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D2" w:rsidRPr="001768EF" w:rsidRDefault="00DB5ED2" w:rsidP="00DB5ED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DB5ED2" w:rsidRPr="001768EF" w:rsidRDefault="00DB5ED2" w:rsidP="00DB5ED2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Гражданское право</w:t>
      </w: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Гражданское право в системе права и его значение в период проведения экономической и правовой реформы.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Особенности предмета гражданско-правового регулирования.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Метод гражданско-правового регулирования общественных отношений.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Система и источники гражданского права.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Становление и развитие науки гражданского права.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Гражданско-правовое регулирование личных неимущественных отношений.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Гражданское право как частное право.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Действие гражданских законов по времени, в пространстве и по лицам.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Аналогия закона и аналогия права в гражданском законодательстве.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Понятие гражданского правоотношения.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Объекты гражданских правоотношений.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Новое в содержании правоспособности и дееспособности граждан на современном этапе.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Правосубъектность</w:t>
      </w:r>
      <w:proofErr w:type="spellEnd"/>
      <w:r w:rsidRPr="00DB5ED2"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гражданина в сфере предпринимательства.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Признание гражданина безвестно отсутствующим и объявление его умершим.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Понятие и сущность юридического лица в современном гражданском законодательстве.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предпринимательства в РФ.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Хозяйственные товарищества как субъекты гражданского права.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Акционерные общества как субъекты гражданского права.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Государственные и муниципальные предприятия как субъекты гражданского права.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Правовое положение банков.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Правовое положение иностранных предпринимателей и предприятий с участием иностранного капитала.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Правовое положение учреждений.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Правовое положение общественных объединений.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Правовое положение биржи.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Кооперативы как субъекты гражданского права.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Правовые вопросы создания, реорганизации и ликвидации предприятий.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банкротства предпринимателей.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Понятие и виды сделок.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Сделки с пороками формы.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Современные проблемы недействительности сделок.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Особенности правового регулирования биржевых сделок.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Понятие и виды представительства.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Договорные формы представительства.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Понятие доверенности. Правовые последствия ее выдачи.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и способы защиты гражданских прав.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Защита чести и достоинства лица по гражданскому законодательству.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института исковой давности.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Сроки в гражданском праве.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Правовые последствия истечения срока исковой давности.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 xml:space="preserve">Исковая и </w:t>
      </w:r>
      <w:proofErr w:type="spellStart"/>
      <w:r w:rsidRPr="00DB5ED2">
        <w:rPr>
          <w:rFonts w:ascii="Times New Roman" w:hAnsi="Times New Roman" w:cs="Times New Roman"/>
          <w:color w:val="000000"/>
          <w:sz w:val="28"/>
          <w:szCs w:val="28"/>
        </w:rPr>
        <w:t>приобретательная</w:t>
      </w:r>
      <w:proofErr w:type="spellEnd"/>
      <w:r w:rsidRPr="00DB5ED2">
        <w:rPr>
          <w:rFonts w:ascii="Times New Roman" w:hAnsi="Times New Roman" w:cs="Times New Roman"/>
          <w:color w:val="000000"/>
          <w:sz w:val="28"/>
          <w:szCs w:val="28"/>
        </w:rPr>
        <w:t xml:space="preserve"> давность.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Понятие и виды ценных бумаг.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Понятие и виды вещных прав.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 собственности гражданин.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 общей собственности (понятие, виды).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Общая собственность в сфере предпринимательской деятельности.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 собственности гражданина на недвижимые вещи (земельный участок, жилой дом, квартиру и т.п.).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 собственности иностранных физических и юридических лиц.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Соотношение собственности и права собственности.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 собственности акционерных обществ, обществ с ограниченной ответственностью и других обществ.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 собственности общественных объединений (организаций).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Соотношение права собственности и права хозяйственного ведения.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Соотношение вещных и обязательственных прав в акционерном обществе.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 государственной муниципальной и собственности на современном этапе.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 приватизации государственных и муниципальных предприятий.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Соотношение права хозяйственного ведения и права оперативного управления по законодательству РФ.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Правовое положение государственной казны РФ.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Понятие и виды ограничений права собственности.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Способы защиты права собственности.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Понятие и система обязатель</w:t>
      </w:r>
      <w:proofErr w:type="gramStart"/>
      <w:r w:rsidRPr="00DB5ED2">
        <w:rPr>
          <w:rFonts w:ascii="Times New Roman" w:hAnsi="Times New Roman" w:cs="Times New Roman"/>
          <w:color w:val="000000"/>
          <w:sz w:val="28"/>
          <w:szCs w:val="28"/>
        </w:rPr>
        <w:t>ств в гр</w:t>
      </w:r>
      <w:proofErr w:type="gramEnd"/>
      <w:r w:rsidRPr="00DB5ED2">
        <w:rPr>
          <w:rFonts w:ascii="Times New Roman" w:hAnsi="Times New Roman" w:cs="Times New Roman"/>
          <w:color w:val="000000"/>
          <w:sz w:val="28"/>
          <w:szCs w:val="28"/>
        </w:rPr>
        <w:t>ажданском праве.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Основания возникновения обязательств.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Понятие и виды гражданско-правовой ответственности.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Причинная связь как условие гражданско-правовой ответственности.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Возмещение убытков как общая мера гражданско-правовой ответственности.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Влияние непреодолимой силы на гражданско-правовую ответственность.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Ответственность за действия третьих лиц.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Риск предпринимательской деятельности и гражданско-правовая ответственность.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Банкротство предприятий (предпринимателей) и гражданско-правовая ответственность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Правовое положение малолетних и несовершеннолетних по законодательству РФ.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Множественность лиц в обязательстве.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Уступка требования и перевод долга.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Условие об одностороннем отказе от исполнения обязатель</w:t>
      </w:r>
      <w:proofErr w:type="gramStart"/>
      <w:r w:rsidRPr="00DB5ED2">
        <w:rPr>
          <w:rFonts w:ascii="Times New Roman" w:hAnsi="Times New Roman" w:cs="Times New Roman"/>
          <w:color w:val="000000"/>
          <w:sz w:val="28"/>
          <w:szCs w:val="28"/>
        </w:rPr>
        <w:t>ств в пр</w:t>
      </w:r>
      <w:proofErr w:type="gramEnd"/>
      <w:r w:rsidRPr="00DB5ED2">
        <w:rPr>
          <w:rFonts w:ascii="Times New Roman" w:hAnsi="Times New Roman" w:cs="Times New Roman"/>
          <w:color w:val="000000"/>
          <w:sz w:val="28"/>
          <w:szCs w:val="28"/>
        </w:rPr>
        <w:t>актике заключения договоров.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Особенности солидарного и долевого исполнения обязательств.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Понятие надлежащего исполнения взаимных обязанностей по договору.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Договорная практика применения неустойки как способа обеспечения исполнения обязательств.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Понятие и назначение обеспечительных обязательств.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Залог как способ обеспечения исполнения обязательств.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Понятие и содержание ипотеки.</w:t>
      </w:r>
    </w:p>
    <w:p w:rsidR="00DB5ED2" w:rsidRPr="00DB5ED2" w:rsidRDefault="00DB5ED2" w:rsidP="00DB5ED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ED2">
        <w:rPr>
          <w:rFonts w:ascii="Times New Roman" w:hAnsi="Times New Roman" w:cs="Times New Roman"/>
          <w:color w:val="000000"/>
          <w:sz w:val="28"/>
          <w:szCs w:val="28"/>
        </w:rPr>
        <w:t>Поручительство и гарантия как способы обеспечения исполнения обязательств.</w:t>
      </w:r>
    </w:p>
    <w:p w:rsidR="00DB5ED2" w:rsidRPr="00DB5ED2" w:rsidRDefault="00DB5ED2" w:rsidP="00DB5ED2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B5ED2" w:rsidRPr="00DB5ED2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1BE"/>
    <w:multiLevelType w:val="multilevel"/>
    <w:tmpl w:val="8BC6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5ED2"/>
    <w:rsid w:val="00707AF9"/>
    <w:rsid w:val="008C57CF"/>
    <w:rsid w:val="00AD1EA8"/>
    <w:rsid w:val="00CD1D33"/>
    <w:rsid w:val="00D843E5"/>
    <w:rsid w:val="00DB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2017-02-09T12:02:00Z</dcterms:created>
  <dcterms:modified xsi:type="dcterms:W3CDTF">2017-02-09T12:02:00Z</dcterms:modified>
</cp:coreProperties>
</file>